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3E" w:rsidRPr="00512692" w:rsidRDefault="003F47A1">
      <w:pPr>
        <w:pStyle w:val="NormalWeb"/>
        <w:spacing w:before="0" w:beforeAutospacing="0" w:after="0" w:afterAutospacing="0"/>
        <w:jc w:val="center"/>
        <w:rPr>
          <w:rFonts w:ascii="Arial" w:hAnsi="Arial" w:cs="Arial"/>
          <w:bCs/>
          <w:color w:val="FF0000"/>
        </w:rPr>
      </w:pPr>
      <w:r w:rsidRPr="00512692">
        <w:rPr>
          <w:rFonts w:ascii="Arial" w:hAnsi="Arial" w:cs="Arial"/>
          <w:bCs/>
          <w:color w:val="FF0000"/>
        </w:rPr>
        <w:t>BỘ TƯ PHÁP</w:t>
      </w:r>
    </w:p>
    <w:p w:rsidR="00AB153E" w:rsidRDefault="003F47A1">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AB153E" w:rsidRDefault="003F47A1">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151C5ED6" wp14:editId="7C6EEAFE">
                <wp:simplePos x="0" y="0"/>
                <wp:positionH relativeFrom="column">
                  <wp:posOffset>1050287</wp:posOffset>
                </wp:positionH>
                <wp:positionV relativeFrom="paragraph">
                  <wp:posOffset>52704</wp:posOffset>
                </wp:positionV>
                <wp:extent cx="781047" cy="0"/>
                <wp:effectExtent l="9522" t="5715" r="9522" b="13332"/>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734C5A3" id="_x0000_t32" coordsize="21600,21600" o:spt="32" o:oned="t" path="m,l21600,21600e" filled="f">
                <v:path arrowok="t" fillok="f" o:connecttype="none"/>
                <o:lock v:ext="edit" shapetype="t"/>
              </v:shapetype>
              <v:shape id="AutoShape 16" o:spid="_x0000_s1026" type="#_x0000_t32" style="position:absolute;margin-left:82.7pt;margin-top:4.1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"/>
            </w:pict>
          </mc:Fallback>
        </mc:AlternateContent>
      </w:r>
    </w:p>
    <w:p w:rsidR="00AB153E" w:rsidRDefault="00AB153E">
      <w:pPr>
        <w:rPr>
          <w:rFonts w:ascii="Arial" w:hAnsi="Arial" w:cs="Arial"/>
          <w:sz w:val="22"/>
          <w:szCs w:val="22"/>
        </w:rPr>
      </w:pPr>
    </w:p>
    <w:p w:rsidR="00AB153E" w:rsidRDefault="00AB153E">
      <w:pPr>
        <w:rPr>
          <w:rFonts w:ascii="Arial" w:hAnsi="Arial" w:cs="Arial"/>
          <w:sz w:val="22"/>
          <w:szCs w:val="22"/>
        </w:rPr>
      </w:pPr>
    </w:p>
    <w:p w:rsidR="00AB153E" w:rsidRDefault="00AB153E">
      <w:pPr>
        <w:rPr>
          <w:rFonts w:ascii="Arial" w:hAnsi="Arial" w:cs="Arial"/>
          <w:sz w:val="22"/>
          <w:szCs w:val="22"/>
        </w:rPr>
      </w:pPr>
    </w:p>
    <w:p w:rsidR="00AB153E" w:rsidRDefault="003F47A1">
      <w:pPr>
        <w:rPr>
          <w:sz w:val="2"/>
        </w:rPr>
      </w:pPr>
      <w:r>
        <w:rPr>
          <w:rFonts w:ascii="Arial" w:hAnsi="Arial" w:cs="Arial"/>
          <w:sz w:val="22"/>
          <w:szCs w:val="22"/>
        </w:rPr>
        <w:t xml:space="preserve">                       </w:t>
      </w:r>
    </w:p>
    <w:p w:rsidR="00AB153E" w:rsidRDefault="00AB153E">
      <w:pPr>
        <w:spacing w:before="40" w:after="40"/>
        <w:jc w:val="both"/>
        <w:rPr>
          <w:sz w:val="2"/>
        </w:rPr>
      </w:pPr>
    </w:p>
    <w:p w:rsidR="00AB153E" w:rsidRDefault="00AB153E">
      <w:pPr>
        <w:spacing w:before="40" w:after="40"/>
        <w:jc w:val="both"/>
      </w:pPr>
    </w:p>
    <w:p w:rsidR="00AB153E" w:rsidRDefault="00AB153E">
      <w:pPr>
        <w:spacing w:before="40" w:after="40"/>
        <w:jc w:val="both"/>
        <w:rPr>
          <w:sz w:val="2"/>
        </w:rPr>
      </w:pPr>
    </w:p>
    <w:p w:rsidR="00AB153E" w:rsidRDefault="00AB153E">
      <w:pPr>
        <w:spacing w:before="40" w:after="40"/>
        <w:jc w:val="both"/>
        <w:rPr>
          <w:sz w:val="2"/>
        </w:rPr>
      </w:pPr>
    </w:p>
    <w:p w:rsidR="00AB153E" w:rsidRDefault="00AB153E">
      <w:pPr>
        <w:spacing w:before="40" w:after="40"/>
        <w:jc w:val="both"/>
        <w:rPr>
          <w:sz w:val="2"/>
        </w:rPr>
      </w:pPr>
    </w:p>
    <w:p w:rsidR="00AB153E" w:rsidRDefault="00AB153E">
      <w:pPr>
        <w:spacing w:before="40" w:after="40"/>
        <w:jc w:val="both"/>
        <w:rPr>
          <w:rFonts w:ascii=".VnFreeH" w:hAnsi=".VnFreeH" w:cs="Arial"/>
          <w:b/>
          <w:i/>
          <w:sz w:val="2"/>
          <w:szCs w:val="36"/>
          <w:u w:val="single"/>
        </w:rPr>
      </w:pPr>
    </w:p>
    <w:p w:rsidR="00AB153E" w:rsidRDefault="003F47A1">
      <w:pPr>
        <w:spacing w:before="40" w:after="40"/>
        <w:jc w:val="both"/>
        <w:rPr>
          <w:rFonts w:ascii=".VnFreeH" w:hAnsi=".VnFreeH" w:cs="Arial"/>
          <w:b/>
          <w:i/>
          <w:sz w:val="2"/>
          <w:szCs w:val="36"/>
          <w:u w:val="single"/>
        </w:rPr>
      </w:pPr>
      <w:r>
        <w:rPr>
          <w:rFonts w:ascii=".VnFreeH" w:hAnsi=".VnFreeH" w:cs="Arial"/>
          <w:b/>
          <w:i/>
          <w:sz w:val="36"/>
          <w:szCs w:val="36"/>
        </w:rPr>
        <w:t xml:space="preserve">      </w:t>
      </w:r>
    </w:p>
    <w:p w:rsidR="00AC2F68" w:rsidRDefault="00AC2F68">
      <w:pPr>
        <w:spacing w:before="40" w:after="40"/>
        <w:jc w:val="center"/>
        <w:rPr>
          <w:rFonts w:ascii="Arial" w:hAnsi="Arial" w:cs="Arial"/>
          <w:b/>
          <w:color w:val="FF0000"/>
          <w:sz w:val="32"/>
          <w:lang w:val="it-IT"/>
        </w:rPr>
      </w:pPr>
    </w:p>
    <w:p w:rsidR="00AB153E" w:rsidRDefault="003F47A1">
      <w:pPr>
        <w:spacing w:before="40" w:after="40"/>
        <w:jc w:val="center"/>
        <w:rPr>
          <w:rFonts w:ascii="Arial" w:hAnsi="Arial" w:cs="Arial"/>
          <w:b/>
          <w:color w:val="FF0000"/>
          <w:sz w:val="32"/>
          <w:lang w:val="it-IT"/>
        </w:rPr>
      </w:pPr>
      <w:r>
        <w:rPr>
          <w:rFonts w:ascii="Arial" w:hAnsi="Arial" w:cs="Arial"/>
          <w:b/>
          <w:color w:val="FF0000"/>
          <w:sz w:val="32"/>
          <w:lang w:val="it-IT"/>
        </w:rPr>
        <w:t xml:space="preserve">TÌM HIỂU </w:t>
      </w:r>
    </w:p>
    <w:p w:rsidR="00AB153E" w:rsidRDefault="003F47A1">
      <w:pPr>
        <w:spacing w:before="40" w:after="40"/>
        <w:jc w:val="center"/>
        <w:rPr>
          <w:rFonts w:ascii="Arial" w:hAnsi="Arial" w:cs="Arial"/>
          <w:b/>
          <w:color w:val="FF0000"/>
          <w:sz w:val="32"/>
          <w:lang w:val="it-IT"/>
        </w:rPr>
      </w:pPr>
      <w:r>
        <w:rPr>
          <w:rFonts w:ascii="Arial" w:hAnsi="Arial" w:cs="Arial"/>
          <w:b/>
          <w:color w:val="FF0000"/>
          <w:sz w:val="32"/>
          <w:lang w:val="it-IT"/>
        </w:rPr>
        <w:t xml:space="preserve">MỘT SỐ QUY ĐỊNH CỦA LUẬT HÒA GIẢI, ĐỐI THOẠI TẠI TÒA ÁN </w:t>
      </w:r>
    </w:p>
    <w:p w:rsidR="00D54236" w:rsidRDefault="00D54236">
      <w:pPr>
        <w:spacing w:before="40" w:after="40"/>
        <w:jc w:val="center"/>
        <w:rPr>
          <w:rFonts w:ascii="Arial" w:hAnsi="Arial" w:cs="Arial"/>
          <w:b/>
          <w:color w:val="FF0000"/>
          <w:sz w:val="32"/>
          <w:lang w:val="it-IT"/>
        </w:rPr>
      </w:pPr>
    </w:p>
    <w:p w:rsidR="00AB153E" w:rsidRDefault="003F47A1">
      <w:pPr>
        <w:spacing w:before="40" w:after="40"/>
        <w:ind w:left="-281" w:right="-109"/>
        <w:jc w:val="center"/>
      </w:pPr>
      <w:r>
        <w:rPr>
          <w:noProof/>
        </w:rPr>
        <w:drawing>
          <wp:inline distT="0" distB="0" distL="0" distR="0" wp14:anchorId="165329A7" wp14:editId="0F71A0A5">
            <wp:extent cx="2899362" cy="1685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Dịch vụ Tư vấn Thương lượng và Hòa giải các tranh chấp - DHLaw"/>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11365" cy="1692905"/>
                    </a:xfrm>
                    <a:prstGeom prst="rect">
                      <a:avLst/>
                    </a:prstGeom>
                    <a:noFill/>
                    <a:ln>
                      <a:noFill/>
                    </a:ln>
                  </pic:spPr>
                </pic:pic>
              </a:graphicData>
            </a:graphic>
          </wp:inline>
        </w:drawing>
      </w:r>
    </w:p>
    <w:p w:rsidR="00AB153E" w:rsidRDefault="00AB153E">
      <w:pPr>
        <w:spacing w:before="40" w:after="40"/>
        <w:jc w:val="center"/>
      </w:pPr>
    </w:p>
    <w:p w:rsidR="00AB153E" w:rsidRDefault="00AB153E">
      <w:pPr>
        <w:spacing w:before="40" w:after="40" w:line="360" w:lineRule="exact"/>
        <w:ind w:firstLine="720"/>
        <w:jc w:val="both"/>
        <w:rPr>
          <w:rFonts w:ascii="Arial" w:hAnsi="Arial" w:cs="Arial"/>
          <w:b/>
          <w:color w:val="000000"/>
        </w:rPr>
      </w:pPr>
    </w:p>
    <w:p w:rsidR="00E27905" w:rsidRDefault="00E27905">
      <w:pPr>
        <w:spacing w:before="40" w:after="40" w:line="360" w:lineRule="exact"/>
        <w:ind w:firstLine="720"/>
        <w:jc w:val="both"/>
        <w:rPr>
          <w:rFonts w:ascii="Arial" w:hAnsi="Arial" w:cs="Arial"/>
          <w:b/>
          <w:color w:val="000000"/>
        </w:rPr>
      </w:pPr>
    </w:p>
    <w:p w:rsidR="00E27905" w:rsidRDefault="00E27905">
      <w:pPr>
        <w:spacing w:before="40" w:after="40" w:line="360" w:lineRule="exact"/>
        <w:ind w:firstLine="720"/>
        <w:jc w:val="both"/>
        <w:rPr>
          <w:rFonts w:ascii="Arial" w:hAnsi="Arial" w:cs="Arial"/>
          <w:b/>
          <w:color w:val="000000"/>
          <w:lang w:val="vi-VN"/>
        </w:rPr>
      </w:pPr>
    </w:p>
    <w:p w:rsidR="00AB153E" w:rsidRDefault="003F47A1">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A86144" w:rsidRPr="00512692" w:rsidRDefault="00A86144">
      <w:pPr>
        <w:pStyle w:val="NormalWeb"/>
        <w:shd w:val="clear" w:color="auto" w:fill="FFFFFF"/>
        <w:spacing w:before="120" w:beforeAutospacing="0" w:after="120" w:afterAutospacing="0" w:line="380" w:lineRule="exact"/>
        <w:ind w:firstLine="720"/>
        <w:jc w:val="both"/>
        <w:rPr>
          <w:rFonts w:ascii="Arial" w:eastAsia="Arial" w:hAnsi="Arial" w:cs="Arial"/>
          <w:b/>
          <w:bCs/>
          <w:color w:val="000000"/>
          <w:spacing w:val="-3"/>
          <w:sz w:val="26"/>
          <w:szCs w:val="26"/>
        </w:rPr>
      </w:pPr>
      <w:r>
        <w:rPr>
          <w:rFonts w:ascii="Arial" w:eastAsia="Arial" w:hAnsi="Arial" w:cs="Arial"/>
          <w:b/>
          <w:bCs/>
          <w:color w:val="000000"/>
          <w:spacing w:val="-3"/>
        </w:rPr>
        <w:lastRenderedPageBreak/>
        <w:t>1</w:t>
      </w:r>
      <w:r w:rsidR="003F47A1">
        <w:rPr>
          <w:rFonts w:ascii="Arial" w:eastAsia="Arial" w:hAnsi="Arial" w:cs="Arial"/>
          <w:b/>
          <w:bCs/>
          <w:color w:val="000000"/>
          <w:spacing w:val="-3"/>
        </w:rPr>
        <w:t xml:space="preserve">. </w:t>
      </w:r>
      <w:r w:rsidR="003F47A1" w:rsidRPr="00512692">
        <w:rPr>
          <w:rFonts w:ascii="Arial" w:eastAsia="Arial" w:hAnsi="Arial" w:cs="Arial"/>
          <w:b/>
          <w:bCs/>
          <w:color w:val="000000"/>
          <w:spacing w:val="-3"/>
          <w:sz w:val="26"/>
          <w:szCs w:val="26"/>
        </w:rPr>
        <w:t xml:space="preserve">KHÁI NIỆM HÒA GIẢI, ĐỐI THOẠI TẠI TÒA ÁN </w:t>
      </w:r>
    </w:p>
    <w:p w:rsidR="00AB153E" w:rsidRPr="00512692" w:rsidRDefault="003F47A1">
      <w:pPr>
        <w:pStyle w:val="NormalWeb"/>
        <w:shd w:val="clear" w:color="auto" w:fill="FFFFFF"/>
        <w:spacing w:before="120" w:beforeAutospacing="0" w:after="120" w:afterAutospacing="0" w:line="380" w:lineRule="exact"/>
        <w:ind w:firstLine="720"/>
        <w:jc w:val="both"/>
        <w:rPr>
          <w:rFonts w:ascii="Arial" w:eastAsia="Arial" w:hAnsi="Arial" w:cs="Arial"/>
          <w:b/>
          <w:bCs/>
          <w:color w:val="000000"/>
          <w:sz w:val="26"/>
          <w:szCs w:val="26"/>
        </w:rPr>
      </w:pPr>
      <w:r w:rsidRPr="00512692">
        <w:rPr>
          <w:rFonts w:ascii="Arial" w:eastAsia="Arial" w:hAnsi="Arial" w:cs="Arial"/>
          <w:b/>
          <w:i/>
          <w:iCs/>
          <w:color w:val="000000"/>
          <w:sz w:val="26"/>
          <w:szCs w:val="26"/>
          <w:shd w:val="clear" w:color="auto" w:fill="FFFFFF"/>
        </w:rPr>
        <w:t>Hòa giải tại Tòa án</w:t>
      </w:r>
      <w:r w:rsidRPr="00512692">
        <w:rPr>
          <w:rFonts w:ascii="Arial" w:eastAsia="Arial" w:hAnsi="Arial" w:cs="Arial"/>
          <w:color w:val="000000"/>
          <w:sz w:val="26"/>
          <w:szCs w:val="26"/>
          <w:shd w:val="clear" w:color="auto" w:fill="FFFFFF"/>
        </w:rPr>
        <w:t> là hoạt động hòa giải do Hòa giải viên tiến hành trước khi Tòa án thụ lý vụ việc dân sự, nhằm hỗ trợ các bên tham gia hòa giải thỏa thuận giải quyết vụ việc dân sự theo quy định của Luật Hòa giải, đối thoại tại Tòa án.</w:t>
      </w:r>
    </w:p>
    <w:p w:rsidR="00AB153E" w:rsidRPr="00512692" w:rsidRDefault="003F47A1">
      <w:pPr>
        <w:pStyle w:val="NormalWeb"/>
        <w:shd w:val="clear" w:color="auto" w:fill="FFFFFF"/>
        <w:spacing w:before="120" w:beforeAutospacing="0" w:after="120" w:afterAutospacing="0" w:line="380" w:lineRule="exact"/>
        <w:ind w:firstLine="720"/>
        <w:jc w:val="both"/>
        <w:rPr>
          <w:rFonts w:ascii="Arial" w:eastAsia="Arial" w:hAnsi="Arial" w:cs="Arial"/>
          <w:color w:val="000000"/>
          <w:sz w:val="26"/>
          <w:szCs w:val="26"/>
          <w:shd w:val="clear" w:color="auto" w:fill="FFFFFF"/>
        </w:rPr>
      </w:pPr>
      <w:r w:rsidRPr="00512692">
        <w:rPr>
          <w:rFonts w:ascii="Arial" w:eastAsia="Arial" w:hAnsi="Arial" w:cs="Arial"/>
          <w:b/>
          <w:i/>
          <w:iCs/>
          <w:color w:val="000000"/>
          <w:sz w:val="26"/>
          <w:szCs w:val="26"/>
          <w:shd w:val="clear" w:color="auto" w:fill="FFFFFF"/>
        </w:rPr>
        <w:t>Đối thoại tại Tòa án</w:t>
      </w:r>
      <w:r w:rsidR="002A6A9C">
        <w:rPr>
          <w:rFonts w:ascii="Arial" w:eastAsia="Arial" w:hAnsi="Arial" w:cs="Arial"/>
          <w:i/>
          <w:color w:val="000000"/>
          <w:sz w:val="26"/>
          <w:szCs w:val="26"/>
          <w:shd w:val="clear" w:color="auto" w:fill="FFFFFF"/>
        </w:rPr>
        <w:t xml:space="preserve"> </w:t>
      </w:r>
      <w:r w:rsidRPr="00512692">
        <w:rPr>
          <w:rFonts w:ascii="Arial" w:eastAsia="Arial" w:hAnsi="Arial" w:cs="Arial"/>
          <w:color w:val="000000"/>
          <w:sz w:val="26"/>
          <w:szCs w:val="26"/>
          <w:shd w:val="clear" w:color="auto" w:fill="FFFFFF"/>
        </w:rPr>
        <w:t>là hoạt động đối thoại do Hòa giải viên tiến hành trước khi Tòa án thụ lý vụ án hành chính, nhằm hỗ trợ các bên tham gia đối thoại thống nhất giải quyết khiếu kiện hành chính theo quy định của Luật Hòa giải, đối thoại tại Tòa án.</w:t>
      </w:r>
    </w:p>
    <w:p w:rsidR="00AB153E" w:rsidRPr="00512692" w:rsidRDefault="00E27905">
      <w:pPr>
        <w:pStyle w:val="NormalWeb"/>
        <w:shd w:val="clear" w:color="auto" w:fill="FFFFFF"/>
        <w:spacing w:before="120" w:beforeAutospacing="0" w:after="120" w:afterAutospacing="0" w:line="380" w:lineRule="exact"/>
        <w:ind w:firstLine="720"/>
        <w:jc w:val="both"/>
        <w:rPr>
          <w:rFonts w:ascii="Arial" w:eastAsia="Arial" w:hAnsi="Arial" w:cs="Arial"/>
          <w:color w:val="000000"/>
          <w:sz w:val="26"/>
          <w:szCs w:val="26"/>
        </w:rPr>
      </w:pPr>
      <w:r>
        <w:rPr>
          <w:rFonts w:ascii="Arial" w:hAnsi="Arial" w:cs="Arial"/>
          <w:b/>
          <w:noProof/>
          <w:color w:val="000000"/>
        </w:rPr>
        <w:drawing>
          <wp:anchor distT="0" distB="0" distL="114300" distR="114300" simplePos="0" relativeHeight="251658240" behindDoc="0" locked="0" layoutInCell="1" allowOverlap="1" wp14:anchorId="36EC09BF" wp14:editId="183EA341">
            <wp:simplePos x="0" y="0"/>
            <wp:positionH relativeFrom="column">
              <wp:posOffset>3355340</wp:posOffset>
            </wp:positionH>
            <wp:positionV relativeFrom="paragraph">
              <wp:posOffset>242570</wp:posOffset>
            </wp:positionV>
            <wp:extent cx="2899410" cy="19316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99410" cy="1931670"/>
                    </a:xfrm>
                    <a:prstGeom prst="rect">
                      <a:avLst/>
                    </a:prstGeom>
                  </pic:spPr>
                </pic:pic>
              </a:graphicData>
            </a:graphic>
          </wp:anchor>
        </w:drawing>
      </w:r>
      <w:r w:rsidR="00A86144" w:rsidRPr="00512692">
        <w:rPr>
          <w:rFonts w:ascii="Arial" w:eastAsia="Arial" w:hAnsi="Arial" w:cs="Arial"/>
          <w:b/>
          <w:bCs/>
          <w:color w:val="000000"/>
          <w:spacing w:val="-3"/>
          <w:sz w:val="26"/>
          <w:szCs w:val="26"/>
        </w:rPr>
        <w:t>2</w:t>
      </w:r>
      <w:r w:rsidR="003F47A1" w:rsidRPr="00512692">
        <w:rPr>
          <w:rFonts w:ascii="Arial" w:eastAsia="Arial" w:hAnsi="Arial" w:cs="Arial"/>
          <w:b/>
          <w:bCs/>
          <w:color w:val="000000"/>
          <w:spacing w:val="-3"/>
          <w:sz w:val="26"/>
          <w:szCs w:val="26"/>
        </w:rPr>
        <w:t xml:space="preserve">. NHỮNG TRƯỜNG HỢP KHÔNG TIẾN HÀNH HÒA GIẢI, ĐỐI THOẠI TẠI TÒA ÁN </w:t>
      </w:r>
    </w:p>
    <w:p w:rsidR="00AB153E" w:rsidRPr="00512692" w:rsidRDefault="00A86144">
      <w:pPr>
        <w:pStyle w:val="NormalWeb"/>
        <w:shd w:val="clear" w:color="auto" w:fill="FFFFFF"/>
        <w:spacing w:before="120" w:beforeAutospacing="0" w:after="120" w:afterAutospacing="0" w:line="380" w:lineRule="exact"/>
        <w:ind w:firstLine="709"/>
        <w:jc w:val="both"/>
        <w:rPr>
          <w:rFonts w:ascii="Arial" w:eastAsia="Arial" w:hAnsi="Arial" w:cs="Arial"/>
          <w:color w:val="000000"/>
          <w:sz w:val="26"/>
          <w:szCs w:val="26"/>
        </w:rPr>
      </w:pPr>
      <w:r w:rsidRPr="00512692">
        <w:rPr>
          <w:rFonts w:ascii="Arial" w:eastAsia="Arial" w:hAnsi="Arial" w:cs="Arial"/>
          <w:i/>
          <w:color w:val="000000"/>
          <w:spacing w:val="-6"/>
          <w:sz w:val="26"/>
          <w:szCs w:val="26"/>
        </w:rPr>
        <w:t>-</w:t>
      </w:r>
      <w:r w:rsidR="003F47A1" w:rsidRPr="00512692">
        <w:rPr>
          <w:rFonts w:ascii="Arial" w:eastAsia="Arial" w:hAnsi="Arial" w:cs="Arial"/>
          <w:color w:val="000000"/>
          <w:sz w:val="26"/>
          <w:szCs w:val="26"/>
        </w:rPr>
        <w:t xml:space="preserve"> Yêu cầu đòi bồi thường do gây thiệt hại đến tài sản của Nhà nước.</w:t>
      </w:r>
    </w:p>
    <w:p w:rsidR="00AB153E" w:rsidRPr="00512692" w:rsidRDefault="00A86144">
      <w:pPr>
        <w:pStyle w:val="NormalWeb"/>
        <w:shd w:val="clear" w:color="auto" w:fill="FFFFFF"/>
        <w:spacing w:before="120" w:beforeAutospacing="0" w:after="120" w:afterAutospacing="0" w:line="38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Vụ việc phát sinh từ giao dịch dân sự vi phạm điều cấm của luật hoặc trái đạo đức xã hội.</w:t>
      </w:r>
    </w:p>
    <w:p w:rsidR="00AB153E" w:rsidRPr="00512692" w:rsidRDefault="00A86144">
      <w:pPr>
        <w:pStyle w:val="NormalWeb"/>
        <w:shd w:val="clear" w:color="auto" w:fill="FFFFFF"/>
        <w:spacing w:before="120" w:beforeAutospacing="0" w:after="120" w:afterAutospacing="0" w:line="38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lastRenderedPageBreak/>
        <w:t>-</w:t>
      </w:r>
      <w:r w:rsidR="003F47A1" w:rsidRPr="00512692">
        <w:rPr>
          <w:rFonts w:ascii="Arial" w:eastAsia="Arial" w:hAnsi="Arial" w:cs="Arial"/>
          <w:color w:val="000000"/>
          <w:sz w:val="26"/>
          <w:szCs w:val="26"/>
        </w:rPr>
        <w:t xml:space="preserve"> Người khởi kiện, người yêu cầu, người bị kiện, người có quyền lợi, nghĩa vụ liên quan đã được mời tham gia hòa giải, đối thoại hợp lệ lần thứ hai mà vẫn vắng mặt không vì sự kiện bất khả kháng hoặc trở ngại khách quan hoặc không thể tham gia hòa giải, đối thoại được vì có lý do chính đáng.</w:t>
      </w:r>
    </w:p>
    <w:p w:rsidR="00AB153E" w:rsidRPr="00512692" w:rsidRDefault="00A86144">
      <w:pPr>
        <w:pStyle w:val="NormalWeb"/>
        <w:shd w:val="clear" w:color="auto" w:fill="FFFFFF"/>
        <w:spacing w:before="120" w:beforeAutospacing="0" w:after="120" w:afterAutospacing="0" w:line="38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Một bên vợ hoặc chồng trong tranh chấp ly hôn là người mất năng lực hành vi dân sự.</w:t>
      </w:r>
    </w:p>
    <w:p w:rsidR="00AB153E" w:rsidRPr="00512692" w:rsidRDefault="00A86144">
      <w:pPr>
        <w:pStyle w:val="NormalWeb"/>
        <w:shd w:val="clear" w:color="auto" w:fill="FFFFFF"/>
        <w:spacing w:before="120" w:beforeAutospacing="0" w:after="120" w:afterAutospacing="0" w:line="34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Một trong các bên đề nghị không tiến hành hòa giải, đối thoại.</w:t>
      </w:r>
    </w:p>
    <w:p w:rsidR="00AB153E" w:rsidRPr="00512692" w:rsidRDefault="00A86144">
      <w:pPr>
        <w:pStyle w:val="NormalWeb"/>
        <w:shd w:val="clear" w:color="auto" w:fill="FFFFFF"/>
        <w:spacing w:before="120" w:beforeAutospacing="0" w:after="120" w:afterAutospacing="0" w:line="34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Một trong các bên yêu cầu áp dụng biện pháp khẩn cấp tạm thời theo quy định của Bộ luật Tố tụng dân sự, Luật Tố tụng hành chính.</w:t>
      </w:r>
    </w:p>
    <w:p w:rsidR="00AB153E" w:rsidRPr="00512692" w:rsidRDefault="00A86144">
      <w:pPr>
        <w:pStyle w:val="NormalWeb"/>
        <w:shd w:val="clear" w:color="auto" w:fill="FFFFFF"/>
        <w:spacing w:before="120" w:beforeAutospacing="0" w:after="120" w:afterAutospacing="0" w:line="340" w:lineRule="exact"/>
        <w:ind w:firstLine="709"/>
        <w:jc w:val="both"/>
        <w:rPr>
          <w:rFonts w:ascii="Arial" w:eastAsia="Arial" w:hAnsi="Arial" w:cs="Arial"/>
          <w:color w:val="000000"/>
          <w:sz w:val="26"/>
          <w:szCs w:val="26"/>
        </w:rPr>
      </w:pPr>
      <w:r w:rsidRPr="00512692">
        <w:rPr>
          <w:rFonts w:ascii="Arial" w:eastAsia="Arial" w:hAnsi="Arial" w:cs="Arial"/>
          <w:b/>
          <w:color w:val="000000"/>
          <w:sz w:val="26"/>
          <w:szCs w:val="26"/>
        </w:rPr>
        <w:lastRenderedPageBreak/>
        <w:t>-</w:t>
      </w:r>
      <w:r w:rsidR="003F47A1" w:rsidRPr="00512692">
        <w:rPr>
          <w:rFonts w:ascii="Arial" w:eastAsia="Arial" w:hAnsi="Arial" w:cs="Arial"/>
          <w:color w:val="000000"/>
          <w:sz w:val="26"/>
          <w:szCs w:val="26"/>
        </w:rPr>
        <w:t xml:space="preserve"> Trường hợp khác theo quy định của pháp luật.</w:t>
      </w:r>
    </w:p>
    <w:p w:rsidR="00533683" w:rsidRPr="00512692" w:rsidRDefault="00A86144">
      <w:pPr>
        <w:pStyle w:val="NormalWeb"/>
        <w:shd w:val="clear" w:color="auto" w:fill="FFFFFF"/>
        <w:spacing w:before="120" w:beforeAutospacing="0" w:after="120" w:afterAutospacing="0" w:line="340" w:lineRule="exact"/>
        <w:ind w:firstLine="709"/>
        <w:jc w:val="both"/>
        <w:rPr>
          <w:rFonts w:ascii="Arial" w:eastAsia="Arial" w:hAnsi="Arial" w:cs="Arial"/>
          <w:color w:val="000000"/>
          <w:sz w:val="26"/>
          <w:szCs w:val="26"/>
        </w:rPr>
      </w:pPr>
      <w:r w:rsidRPr="00512692">
        <w:rPr>
          <w:rFonts w:ascii="Arial" w:eastAsia="Arial" w:hAnsi="Arial" w:cs="Arial"/>
          <w:b/>
          <w:bCs/>
          <w:color w:val="000000"/>
          <w:sz w:val="26"/>
          <w:szCs w:val="26"/>
        </w:rPr>
        <w:t>3</w:t>
      </w:r>
      <w:r w:rsidR="003F47A1" w:rsidRPr="00512692">
        <w:rPr>
          <w:rFonts w:ascii="Arial" w:eastAsia="Arial" w:hAnsi="Arial" w:cs="Arial"/>
          <w:b/>
          <w:bCs/>
          <w:color w:val="000000"/>
          <w:sz w:val="26"/>
          <w:szCs w:val="26"/>
        </w:rPr>
        <w:t xml:space="preserve">. ĐIỀU KIỆN CÔNG NHẬN KẾT QUẢ HÒA GIẢI THÀNH, ĐỐI THOẠI THÀNH TẠI TÒA ÁN </w:t>
      </w:r>
    </w:p>
    <w:p w:rsidR="00AB153E" w:rsidRPr="00512692" w:rsidRDefault="003F47A1">
      <w:pPr>
        <w:pStyle w:val="NormalWeb"/>
        <w:shd w:val="clear" w:color="auto" w:fill="FFFFFF"/>
        <w:spacing w:before="120" w:beforeAutospacing="0" w:after="120" w:afterAutospacing="0" w:line="340" w:lineRule="exact"/>
        <w:ind w:firstLine="709"/>
        <w:jc w:val="both"/>
        <w:rPr>
          <w:rFonts w:ascii="Arial" w:eastAsia="Arial" w:hAnsi="Arial" w:cs="Arial"/>
          <w:color w:val="000000"/>
          <w:sz w:val="26"/>
          <w:szCs w:val="26"/>
        </w:rPr>
      </w:pPr>
      <w:r w:rsidRPr="00512692">
        <w:rPr>
          <w:rFonts w:ascii="Arial" w:eastAsia="Arial" w:hAnsi="Arial" w:cs="Arial"/>
          <w:color w:val="000000"/>
          <w:sz w:val="26"/>
          <w:szCs w:val="26"/>
        </w:rPr>
        <w:t>Kết quả hòa giải thành, đối thoại thành được công nhận khi có đủ các điều kiện sau:</w:t>
      </w:r>
    </w:p>
    <w:p w:rsidR="00AB153E" w:rsidRPr="00512692" w:rsidRDefault="00A86144" w:rsidP="00512692">
      <w:pPr>
        <w:pStyle w:val="NormalWeb"/>
        <w:shd w:val="clear" w:color="auto" w:fill="FFFFFF"/>
        <w:spacing w:before="120" w:beforeAutospacing="0" w:after="120" w:afterAutospacing="0" w:line="340" w:lineRule="exact"/>
        <w:ind w:firstLine="567"/>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Các bên có năng lực hành vi dân sự đầy đủ</w:t>
      </w:r>
      <w:r w:rsidR="008F43CE">
        <w:rPr>
          <w:rFonts w:ascii="Arial" w:eastAsia="Arial" w:hAnsi="Arial" w:cs="Arial"/>
          <w:color w:val="000000"/>
          <w:sz w:val="26"/>
          <w:szCs w:val="26"/>
        </w:rPr>
        <w:t>.</w:t>
      </w:r>
    </w:p>
    <w:p w:rsidR="00AB153E" w:rsidRPr="00512692" w:rsidRDefault="00A86144" w:rsidP="00512692">
      <w:pPr>
        <w:pStyle w:val="NormalWeb"/>
        <w:shd w:val="clear" w:color="auto" w:fill="FFFFFF"/>
        <w:spacing w:before="120" w:beforeAutospacing="0" w:after="120" w:afterAutospacing="0" w:line="340" w:lineRule="exact"/>
        <w:ind w:firstLine="567"/>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Các bên là người có quyền, nghĩa vụ đối với nội dung thỏa thuận, thống nhất</w:t>
      </w:r>
      <w:r w:rsidR="008F43CE">
        <w:rPr>
          <w:rFonts w:ascii="Arial" w:eastAsia="Arial" w:hAnsi="Arial" w:cs="Arial"/>
          <w:color w:val="000000"/>
          <w:sz w:val="26"/>
          <w:szCs w:val="26"/>
        </w:rPr>
        <w:t>.</w:t>
      </w:r>
    </w:p>
    <w:p w:rsidR="00AB153E" w:rsidRPr="00512692" w:rsidRDefault="00A86144" w:rsidP="00512692">
      <w:pPr>
        <w:pStyle w:val="NormalWeb"/>
        <w:shd w:val="clear" w:color="auto" w:fill="FFFFFF"/>
        <w:spacing w:before="120" w:beforeAutospacing="0" w:after="120" w:afterAutospacing="0" w:line="340" w:lineRule="exact"/>
        <w:ind w:firstLine="567"/>
        <w:jc w:val="both"/>
        <w:rPr>
          <w:rFonts w:ascii="Arial" w:eastAsia="Arial" w:hAnsi="Arial" w:cs="Arial"/>
          <w:color w:val="000000"/>
          <w:sz w:val="26"/>
          <w:szCs w:val="26"/>
        </w:rPr>
      </w:pPr>
      <w:bookmarkStart w:id="0" w:name="_GoBack"/>
      <w:bookmarkEnd w:id="0"/>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Nội dung thỏa thuận, thống nhất của các bên là hoàn toàn tự nguyện, không vi phạm điều cấm của luật, không trái đạo đức xã hội, không nhằm trốn tránh nghĩa vụ với Nhà nước hoặc cơ quan, tổ chức, cá nhân khác</w:t>
      </w:r>
      <w:r w:rsidR="008F43CE">
        <w:rPr>
          <w:rFonts w:ascii="Arial" w:eastAsia="Arial" w:hAnsi="Arial" w:cs="Arial"/>
          <w:color w:val="000000"/>
          <w:sz w:val="26"/>
          <w:szCs w:val="26"/>
        </w:rPr>
        <w:t>.</w:t>
      </w:r>
    </w:p>
    <w:p w:rsidR="00AB153E" w:rsidRPr="00512692" w:rsidRDefault="00A86144" w:rsidP="00512692">
      <w:pPr>
        <w:pStyle w:val="NormalWeb"/>
        <w:shd w:val="clear" w:color="auto" w:fill="FFFFFF"/>
        <w:spacing w:before="120" w:beforeAutospacing="0" w:after="120" w:afterAutospacing="0" w:line="340" w:lineRule="exact"/>
        <w:ind w:firstLine="567"/>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Trường hợp các bên thuận tình ly hôn thì thỏa thuận của các bên phải có đầy đủ nội dung về việc ly hôn, việc chia tài sản, việc trông nom, nuôi dưỡng, chăm sóc, giáo dục con chưa thành niên, con đã thành niên mất năng lực hành vi dân sự hoặc không có khả năng lao động và không có tài </w:t>
      </w:r>
      <w:r w:rsidR="003F47A1" w:rsidRPr="00512692">
        <w:rPr>
          <w:rFonts w:ascii="Arial" w:eastAsia="Arial" w:hAnsi="Arial" w:cs="Arial"/>
          <w:color w:val="000000"/>
          <w:sz w:val="26"/>
          <w:szCs w:val="26"/>
        </w:rPr>
        <w:lastRenderedPageBreak/>
        <w:t>sản để tự nuôi mình trên cơ sở bảo đảm quyền lợi chính đáng của vợ, chồng, con theo quy định của Luật Hôn nhân và gia đình</w:t>
      </w:r>
      <w:r w:rsidR="008F43CE">
        <w:rPr>
          <w:rFonts w:ascii="Arial" w:eastAsia="Arial" w:hAnsi="Arial" w:cs="Arial"/>
          <w:color w:val="000000"/>
          <w:sz w:val="26"/>
          <w:szCs w:val="26"/>
        </w:rPr>
        <w:t>.</w:t>
      </w:r>
    </w:p>
    <w:p w:rsidR="00AB153E" w:rsidRPr="00512692" w:rsidRDefault="00A86144" w:rsidP="00512692">
      <w:pPr>
        <w:pStyle w:val="NormalWeb"/>
        <w:shd w:val="clear" w:color="auto" w:fill="FFFFFF"/>
        <w:spacing w:before="120" w:beforeAutospacing="0" w:after="120" w:afterAutospacing="0" w:line="340" w:lineRule="exact"/>
        <w:ind w:firstLine="567"/>
        <w:jc w:val="both"/>
        <w:rPr>
          <w:rFonts w:ascii="Arial" w:eastAsia="Arial" w:hAnsi="Arial" w:cs="Arial"/>
          <w:color w:val="000000"/>
          <w:spacing w:val="-6"/>
          <w:sz w:val="26"/>
          <w:szCs w:val="26"/>
        </w:rPr>
      </w:pPr>
      <w:r w:rsidRPr="00512692">
        <w:rPr>
          <w:rFonts w:ascii="Arial" w:eastAsia="Arial" w:hAnsi="Arial" w:cs="Arial"/>
          <w:b/>
          <w:color w:val="000000"/>
          <w:spacing w:val="-6"/>
          <w:sz w:val="26"/>
          <w:szCs w:val="26"/>
        </w:rPr>
        <w:t>-</w:t>
      </w:r>
      <w:r w:rsidR="003F47A1" w:rsidRPr="00512692">
        <w:rPr>
          <w:rFonts w:ascii="Arial" w:eastAsia="Arial" w:hAnsi="Arial" w:cs="Arial"/>
          <w:color w:val="000000"/>
          <w:spacing w:val="-6"/>
          <w:sz w:val="26"/>
          <w:szCs w:val="26"/>
        </w:rPr>
        <w:t xml:space="preserve"> Trường hợp nội dung thỏa thuận hòa giải, thống nhất đối thoại của các bên liên quan đến quyền, nghĩa vụ của người khác nhưng người đó không có mặt tại phiên hòa giải, đối thoại thì thỏa thuận, thống nhất chỉ được công nhận khi có ý kiến đồng ý bằng văn bản của họ</w:t>
      </w:r>
      <w:r w:rsidR="008F43CE" w:rsidRPr="00512692">
        <w:rPr>
          <w:rFonts w:ascii="Arial" w:eastAsia="Arial" w:hAnsi="Arial" w:cs="Arial"/>
          <w:color w:val="000000"/>
          <w:spacing w:val="-6"/>
          <w:sz w:val="26"/>
          <w:szCs w:val="26"/>
        </w:rPr>
        <w:t>.</w:t>
      </w:r>
    </w:p>
    <w:p w:rsidR="00E27905" w:rsidRPr="00E27905" w:rsidRDefault="00A86144" w:rsidP="00E27905">
      <w:pPr>
        <w:pStyle w:val="NormalWeb"/>
        <w:shd w:val="clear" w:color="auto" w:fill="FFFFFF"/>
        <w:spacing w:before="120" w:beforeAutospacing="0" w:after="120" w:afterAutospacing="0" w:line="340" w:lineRule="exact"/>
        <w:ind w:firstLine="567"/>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Trường hợp các bên thỏa thuận, thống nhất được một phần tranh chấp dân sự, một phần khiếu kiện hành chính thì chỉ được công nhận khi nội dung thỏa thuận, thống nhất không liên quan đến các phần khác của tranh chấp, khiếu kiện đó.</w:t>
      </w:r>
    </w:p>
    <w:p w:rsidR="00E27905" w:rsidRDefault="00E27905">
      <w:pPr>
        <w:pStyle w:val="NormalWeb"/>
        <w:shd w:val="clear" w:color="auto" w:fill="FFFFFF"/>
        <w:spacing w:before="120" w:beforeAutospacing="0" w:after="120" w:afterAutospacing="0" w:line="340" w:lineRule="exact"/>
        <w:ind w:firstLine="720"/>
        <w:jc w:val="both"/>
        <w:rPr>
          <w:rFonts w:ascii="Arial" w:eastAsia="Arial" w:hAnsi="Arial" w:cs="Arial"/>
          <w:b/>
          <w:bCs/>
          <w:color w:val="000000"/>
          <w:sz w:val="26"/>
          <w:szCs w:val="26"/>
        </w:rPr>
      </w:pPr>
    </w:p>
    <w:p w:rsidR="00AB153E" w:rsidRPr="00512692" w:rsidRDefault="00A86144">
      <w:pPr>
        <w:pStyle w:val="NormalWeb"/>
        <w:shd w:val="clear" w:color="auto" w:fill="FFFFFF"/>
        <w:spacing w:before="120" w:beforeAutospacing="0" w:after="120" w:afterAutospacing="0" w:line="340" w:lineRule="exact"/>
        <w:ind w:firstLine="720"/>
        <w:jc w:val="both"/>
        <w:rPr>
          <w:rFonts w:ascii="Arial" w:eastAsia="Arial" w:hAnsi="Arial" w:cs="Arial"/>
          <w:color w:val="000000"/>
          <w:sz w:val="26"/>
          <w:szCs w:val="26"/>
        </w:rPr>
      </w:pPr>
      <w:r w:rsidRPr="00512692">
        <w:rPr>
          <w:rFonts w:ascii="Arial" w:eastAsia="Arial" w:hAnsi="Arial" w:cs="Arial"/>
          <w:b/>
          <w:bCs/>
          <w:color w:val="000000"/>
          <w:sz w:val="26"/>
          <w:szCs w:val="26"/>
        </w:rPr>
        <w:t>4</w:t>
      </w:r>
      <w:r w:rsidR="003F47A1" w:rsidRPr="00512692">
        <w:rPr>
          <w:rFonts w:ascii="Arial" w:eastAsia="Arial" w:hAnsi="Arial" w:cs="Arial"/>
          <w:b/>
          <w:bCs/>
          <w:color w:val="000000"/>
          <w:sz w:val="26"/>
          <w:szCs w:val="26"/>
        </w:rPr>
        <w:t xml:space="preserve">. HIỆU LỰC CỦA QUYẾT ĐỊNH CÔNG NHẬN KẾT QUẢ HÒA GIẢI THÀNH, ĐỐI THOẠI THÀNH TẠI TÒA ÁN </w:t>
      </w:r>
    </w:p>
    <w:p w:rsidR="00AB153E" w:rsidRPr="00512692" w:rsidRDefault="00A86144">
      <w:pPr>
        <w:pStyle w:val="NormalWeb"/>
        <w:shd w:val="clear" w:color="auto" w:fill="FFFFFF"/>
        <w:spacing w:before="120" w:beforeAutospacing="0" w:after="120" w:afterAutospacing="0" w:line="340" w:lineRule="exact"/>
        <w:ind w:firstLine="720"/>
        <w:jc w:val="both"/>
        <w:rPr>
          <w:rFonts w:ascii="Arial" w:eastAsia="Arial" w:hAnsi="Arial" w:cs="Arial"/>
          <w:color w:val="000000"/>
          <w:sz w:val="26"/>
          <w:szCs w:val="26"/>
        </w:rPr>
      </w:pPr>
      <w:r w:rsidRPr="00512692">
        <w:rPr>
          <w:rFonts w:ascii="Arial" w:eastAsia="Arial" w:hAnsi="Arial" w:cs="Arial"/>
          <w:b/>
          <w:color w:val="000000"/>
          <w:sz w:val="26"/>
          <w:szCs w:val="26"/>
        </w:rPr>
        <w:t>-</w:t>
      </w:r>
      <w:r w:rsidR="003F47A1" w:rsidRPr="00512692">
        <w:rPr>
          <w:rFonts w:ascii="Arial" w:eastAsia="Arial" w:hAnsi="Arial" w:cs="Arial"/>
          <w:color w:val="000000"/>
          <w:sz w:val="26"/>
          <w:szCs w:val="26"/>
        </w:rPr>
        <w:t xml:space="preserve"> Quyết định công nhận kết quả hòa giải thành, đối thoại thành có hiệu lực pháp luật và không bị kháng cáo, kháng nghị theo thủ tục phúc thẩm </w:t>
      </w:r>
      <w:r w:rsidR="003F47A1" w:rsidRPr="00512692">
        <w:rPr>
          <w:rFonts w:ascii="Arial" w:eastAsia="Arial" w:hAnsi="Arial" w:cs="Arial"/>
          <w:color w:val="000000"/>
          <w:sz w:val="26"/>
          <w:szCs w:val="26"/>
        </w:rPr>
        <w:lastRenderedPageBreak/>
        <w:t xml:space="preserve">theo quy định của Bộ luật Tố tụng dân sự, Luật Tố tụng </w:t>
      </w:r>
      <w:r w:rsidRPr="00512692">
        <w:rPr>
          <w:rFonts w:ascii="Arial" w:eastAsia="Arial" w:hAnsi="Arial" w:cs="Arial"/>
          <w:color w:val="000000"/>
          <w:sz w:val="26"/>
          <w:szCs w:val="26"/>
        </w:rPr>
        <w:t xml:space="preserve"> </w:t>
      </w:r>
      <w:r w:rsidR="003F47A1" w:rsidRPr="00512692">
        <w:rPr>
          <w:rFonts w:ascii="Arial" w:eastAsia="Arial" w:hAnsi="Arial" w:cs="Arial"/>
          <w:color w:val="000000"/>
          <w:sz w:val="26"/>
          <w:szCs w:val="26"/>
        </w:rPr>
        <w:t>hành chính.</w:t>
      </w:r>
    </w:p>
    <w:p w:rsidR="00AB153E" w:rsidRPr="00512692" w:rsidRDefault="00A86144">
      <w:pPr>
        <w:pStyle w:val="NormalWeb"/>
        <w:shd w:val="clear" w:color="auto" w:fill="FFFFFF"/>
        <w:spacing w:before="120" w:beforeAutospacing="0" w:after="120" w:afterAutospacing="0" w:line="340" w:lineRule="exact"/>
        <w:ind w:firstLine="720"/>
        <w:jc w:val="both"/>
        <w:rPr>
          <w:rFonts w:ascii="Arial" w:eastAsia="Arial" w:hAnsi="Arial" w:cs="Arial"/>
          <w:color w:val="000000"/>
          <w:spacing w:val="-3"/>
          <w:sz w:val="26"/>
          <w:szCs w:val="26"/>
        </w:rPr>
      </w:pPr>
      <w:r w:rsidRPr="00512692">
        <w:rPr>
          <w:rFonts w:ascii="Arial" w:eastAsia="Arial" w:hAnsi="Arial" w:cs="Arial"/>
          <w:b/>
          <w:color w:val="000000"/>
          <w:spacing w:val="-3"/>
          <w:sz w:val="26"/>
          <w:szCs w:val="26"/>
        </w:rPr>
        <w:t>-</w:t>
      </w:r>
      <w:r w:rsidR="003F47A1" w:rsidRPr="00512692">
        <w:rPr>
          <w:rFonts w:ascii="Arial" w:eastAsia="Arial" w:hAnsi="Arial" w:cs="Arial"/>
          <w:color w:val="000000"/>
          <w:spacing w:val="-3"/>
          <w:sz w:val="26"/>
          <w:szCs w:val="26"/>
        </w:rPr>
        <w:t xml:space="preserve"> Quyết định công nhận kết quả hòa giải thành được thi hành theo quy định của pháp luật về thi hành án dân sự.</w:t>
      </w:r>
    </w:p>
    <w:p w:rsidR="00AB153E" w:rsidRPr="00512692" w:rsidRDefault="00A86144">
      <w:pPr>
        <w:pStyle w:val="NormalWeb"/>
        <w:shd w:val="clear" w:color="auto" w:fill="FFFFFF"/>
        <w:spacing w:before="120" w:beforeAutospacing="0" w:after="120" w:afterAutospacing="0" w:line="340" w:lineRule="exact"/>
        <w:ind w:firstLine="720"/>
        <w:jc w:val="both"/>
        <w:rPr>
          <w:rFonts w:ascii="Arial" w:eastAsia="Arial" w:hAnsi="Arial" w:cs="Arial"/>
          <w:color w:val="000000"/>
          <w:spacing w:val="-6"/>
          <w:sz w:val="26"/>
          <w:szCs w:val="26"/>
        </w:rPr>
      </w:pPr>
      <w:r w:rsidRPr="00512692">
        <w:rPr>
          <w:rFonts w:ascii="Arial" w:eastAsia="Arial" w:hAnsi="Arial" w:cs="Arial"/>
          <w:b/>
          <w:color w:val="000000"/>
          <w:spacing w:val="-6"/>
          <w:sz w:val="26"/>
          <w:szCs w:val="26"/>
        </w:rPr>
        <w:t xml:space="preserve">- </w:t>
      </w:r>
      <w:r w:rsidR="003F47A1" w:rsidRPr="00512692">
        <w:rPr>
          <w:rFonts w:ascii="Arial" w:eastAsia="Arial" w:hAnsi="Arial" w:cs="Arial"/>
          <w:color w:val="000000"/>
          <w:spacing w:val="-6"/>
          <w:sz w:val="26"/>
          <w:szCs w:val="26"/>
        </w:rPr>
        <w:t>Quyết định công nhận kết quả đối thoại thành được thi hành theo quy định của pháp luật về tố tụng hành chính.</w:t>
      </w:r>
    </w:p>
    <w:p w:rsidR="00AB153E" w:rsidRPr="00512692" w:rsidRDefault="00AB153E">
      <w:pPr>
        <w:pStyle w:val="NormalWeb"/>
        <w:shd w:val="clear" w:color="auto" w:fill="FFFFFF"/>
        <w:spacing w:before="120" w:beforeAutospacing="0" w:after="120" w:afterAutospacing="0" w:line="340" w:lineRule="exact"/>
        <w:ind w:firstLine="720"/>
        <w:jc w:val="both"/>
        <w:rPr>
          <w:rFonts w:ascii="Arial" w:eastAsia="Arial" w:hAnsi="Arial" w:cs="Arial"/>
          <w:color w:val="000000"/>
          <w:sz w:val="26"/>
          <w:szCs w:val="26"/>
        </w:rPr>
      </w:pPr>
    </w:p>
    <w:p w:rsidR="00AB153E" w:rsidRPr="00512692" w:rsidRDefault="00E27905">
      <w:pPr>
        <w:pStyle w:val="NormalWeb"/>
        <w:shd w:val="clear" w:color="auto" w:fill="FFFFFF"/>
        <w:spacing w:before="120" w:beforeAutospacing="0" w:after="120" w:afterAutospacing="0" w:line="234" w:lineRule="atLeast"/>
        <w:jc w:val="both"/>
        <w:rPr>
          <w:rFonts w:ascii="Arial" w:eastAsia="Arial" w:hAnsi="Arial" w:cs="Arial"/>
          <w:color w:val="000000"/>
          <w:sz w:val="26"/>
          <w:szCs w:val="26"/>
        </w:rPr>
      </w:pPr>
      <w:r>
        <w:rPr>
          <w:rFonts w:ascii="Arial" w:eastAsia="Arial" w:hAnsi="Arial" w:cs="Arial"/>
          <w:noProof/>
          <w:color w:val="000000"/>
          <w:sz w:val="26"/>
          <w:szCs w:val="26"/>
        </w:rPr>
        <w:drawing>
          <wp:inline distT="0" distB="0" distL="0" distR="0">
            <wp:extent cx="2899410" cy="18122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hoto-3-15747506840791657233280-crop-15747507622131528972580.jpeg"/>
                    <pic:cNvPicPr/>
                  </pic:nvPicPr>
                  <pic:blipFill>
                    <a:blip r:embed="rId9">
                      <a:extLst>
                        <a:ext uri="{28A0092B-C50C-407E-A947-70E740481C1C}">
                          <a14:useLocalDpi xmlns:a14="http://schemas.microsoft.com/office/drawing/2010/main" val="0"/>
                        </a:ext>
                      </a:extLst>
                    </a:blip>
                    <a:stretch>
                      <a:fillRect/>
                    </a:stretch>
                  </pic:blipFill>
                  <pic:spPr>
                    <a:xfrm>
                      <a:off x="0" y="0"/>
                      <a:ext cx="2899410" cy="1812290"/>
                    </a:xfrm>
                    <a:prstGeom prst="rect">
                      <a:avLst/>
                    </a:prstGeom>
                  </pic:spPr>
                </pic:pic>
              </a:graphicData>
            </a:graphic>
          </wp:inline>
        </w:drawing>
      </w:r>
    </w:p>
    <w:sectPr w:rsidR="00AB153E" w:rsidRPr="00512692">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9E" w:rsidRDefault="00D2419E">
      <w:r>
        <w:separator/>
      </w:r>
    </w:p>
  </w:endnote>
  <w:endnote w:type="continuationSeparator" w:id="0">
    <w:p w:rsidR="00D2419E" w:rsidRDefault="00D2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9E" w:rsidRDefault="00D2419E">
      <w:r>
        <w:separator/>
      </w:r>
    </w:p>
  </w:footnote>
  <w:footnote w:type="continuationSeparator" w:id="0">
    <w:p w:rsidR="00D2419E" w:rsidRDefault="00D24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3E"/>
    <w:rsid w:val="000B1795"/>
    <w:rsid w:val="000E0B74"/>
    <w:rsid w:val="001528CC"/>
    <w:rsid w:val="0020769E"/>
    <w:rsid w:val="00244D50"/>
    <w:rsid w:val="002A6A9C"/>
    <w:rsid w:val="002D7525"/>
    <w:rsid w:val="003932CD"/>
    <w:rsid w:val="00393E9A"/>
    <w:rsid w:val="003F47A1"/>
    <w:rsid w:val="004B7A1D"/>
    <w:rsid w:val="00512692"/>
    <w:rsid w:val="00533683"/>
    <w:rsid w:val="005639CA"/>
    <w:rsid w:val="00623258"/>
    <w:rsid w:val="00682428"/>
    <w:rsid w:val="00883904"/>
    <w:rsid w:val="008F43CE"/>
    <w:rsid w:val="00A86144"/>
    <w:rsid w:val="00AB153E"/>
    <w:rsid w:val="00AC2F68"/>
    <w:rsid w:val="00D2419E"/>
    <w:rsid w:val="00D54236"/>
    <w:rsid w:val="00DA54C0"/>
    <w:rsid w:val="00E05C65"/>
    <w:rsid w:val="00E27905"/>
    <w:rsid w:val="00F51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A86144"/>
    <w:rPr>
      <w:rFonts w:ascii="Tahoma" w:hAnsi="Tahoma" w:cs="Tahoma"/>
      <w:sz w:val="16"/>
      <w:szCs w:val="16"/>
    </w:rPr>
  </w:style>
  <w:style w:type="character" w:customStyle="1" w:styleId="BalloonTextChar">
    <w:name w:val="Balloon Text Char"/>
    <w:basedOn w:val="DefaultParagraphFont"/>
    <w:link w:val="BalloonText"/>
    <w:uiPriority w:val="99"/>
    <w:semiHidden/>
    <w:rsid w:val="00A8614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A86144"/>
    <w:rPr>
      <w:rFonts w:ascii="Tahoma" w:hAnsi="Tahoma" w:cs="Tahoma"/>
      <w:sz w:val="16"/>
      <w:szCs w:val="16"/>
    </w:rPr>
  </w:style>
  <w:style w:type="character" w:customStyle="1" w:styleId="BalloonTextChar">
    <w:name w:val="Balloon Text Char"/>
    <w:basedOn w:val="DefaultParagraphFont"/>
    <w:link w:val="BalloonText"/>
    <w:uiPriority w:val="99"/>
    <w:semiHidden/>
    <w:rsid w:val="00A8614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7FC68B-56EA-45CA-B9C3-DCEAAC2E1FF5}"/>
</file>

<file path=customXml/itemProps2.xml><?xml version="1.0" encoding="utf-8"?>
<ds:datastoreItem xmlns:ds="http://schemas.openxmlformats.org/officeDocument/2006/customXml" ds:itemID="{0E504F13-D49C-4FBB-A633-D489F222A523}"/>
</file>

<file path=customXml/itemProps3.xml><?xml version="1.0" encoding="utf-8"?>
<ds:datastoreItem xmlns:ds="http://schemas.openxmlformats.org/officeDocument/2006/customXml" ds:itemID="{943540D3-1625-44B9-9AFD-030CF7E754A3}"/>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2020-11-27T21:14:00Z</dcterms:created>
  <dcterms:modified xsi:type="dcterms:W3CDTF">2020-11-27T21:14:00Z</dcterms:modified>
</cp:coreProperties>
</file>